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2E7" w:rsidRPr="006E473F" w:rsidRDefault="00C762E7" w:rsidP="00C762E7">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22D25">
        <w:rPr>
          <w:b/>
          <w:i/>
          <w:noProof/>
          <w:sz w:val="24"/>
          <w:szCs w:val="24"/>
          <w:lang w:eastAsia="ko-KR"/>
        </w:rPr>
        <w:t>702895</w:t>
      </w:r>
    </w:p>
    <w:bookmarkEnd w:id="0"/>
    <w:bookmarkEnd w:id="1"/>
    <w:p w:rsidR="00C762E7" w:rsidRPr="006E473F" w:rsidRDefault="00C762E7" w:rsidP="00C762E7">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22D25">
        <w:rPr>
          <w:rFonts w:ascii="Arial" w:hAnsi="Arial"/>
          <w:sz w:val="24"/>
          <w:lang w:eastAsia="ko-KR"/>
        </w:rPr>
        <w:t>7.2.5.2.5.2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22D25">
        <w:rPr>
          <w:rFonts w:ascii="Arial" w:hAnsi="Arial"/>
          <w:sz w:val="24"/>
        </w:rPr>
        <w:t>UL DMRS Design</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Heading1"/>
        <w:tabs>
          <w:tab w:val="num" w:pos="0"/>
        </w:tabs>
        <w:spacing w:line="300" w:lineRule="auto"/>
        <w:ind w:left="799" w:hanging="799"/>
      </w:pPr>
      <w:r w:rsidRPr="002958FD">
        <w:t>I</w:t>
      </w:r>
      <w:r w:rsidRPr="002958FD">
        <w:rPr>
          <w:rFonts w:hint="eastAsia"/>
        </w:rPr>
        <w:t>ntroduction</w:t>
      </w:r>
    </w:p>
    <w:p w:rsidR="00E0056D" w:rsidRDefault="006F4D44" w:rsidP="00D03FA4">
      <w:pPr>
        <w:pStyle w:val="maintext"/>
        <w:spacing w:line="300" w:lineRule="auto"/>
        <w:ind w:firstLine="400"/>
      </w:pPr>
      <w:r>
        <w:t xml:space="preserve">In </w:t>
      </w:r>
      <w:r w:rsidR="00D03FA4">
        <w:t>RAN1#8</w:t>
      </w:r>
      <w:r w:rsidR="00622D25">
        <w:t>7</w:t>
      </w:r>
      <w:r w:rsidR="00D03FA4">
        <w:t xml:space="preserve">, the following </w:t>
      </w:r>
      <w:r w:rsidR="00622D25">
        <w:t xml:space="preserve">decisions were made </w:t>
      </w:r>
      <w:r w:rsidR="00D03FA4">
        <w:t xml:space="preserve">for </w:t>
      </w:r>
      <w:r w:rsidR="00622D25">
        <w:t>UL DMRS</w:t>
      </w:r>
      <w:r w:rsidR="00D03FA4">
        <w:t>.</w:t>
      </w:r>
    </w:p>
    <w:p w:rsidR="00622D25" w:rsidRPr="00E815C0" w:rsidRDefault="00622D25" w:rsidP="00622D25">
      <w:pPr>
        <w:rPr>
          <w:rFonts w:eastAsia="MS Mincho"/>
          <w:lang w:eastAsia="ja-JP"/>
        </w:rPr>
      </w:pPr>
      <w:r w:rsidRPr="00622D25">
        <w:rPr>
          <w:rFonts w:eastAsia="MS Mincho"/>
          <w:b/>
          <w:u w:val="single"/>
          <w:lang w:eastAsia="ja-JP"/>
        </w:rPr>
        <w:t>Agreement</w:t>
      </w:r>
      <w:r w:rsidRPr="00622D25">
        <w:rPr>
          <w:rFonts w:eastAsia="MS Mincho"/>
          <w:lang w:eastAsia="ja-JP"/>
        </w:rPr>
        <w:t>:</w:t>
      </w:r>
    </w:p>
    <w:p w:rsidR="00622D25" w:rsidRPr="00E815C0" w:rsidRDefault="00622D25" w:rsidP="00252CCB">
      <w:pPr>
        <w:numPr>
          <w:ilvl w:val="0"/>
          <w:numId w:val="7"/>
        </w:numPr>
        <w:spacing w:after="0"/>
        <w:rPr>
          <w:rFonts w:eastAsia="MS Mincho"/>
          <w:lang w:val="en-US" w:eastAsia="ja-JP"/>
        </w:rPr>
      </w:pPr>
      <w:r w:rsidRPr="00E815C0">
        <w:rPr>
          <w:rFonts w:eastAsia="MS Mincho"/>
          <w:lang w:val="en-US" w:eastAsia="ja-JP"/>
        </w:rPr>
        <w:t>Length-30 base sequences can be obtained from ZC sequences of length-31 by truncating 1</w:t>
      </w:r>
      <w:r w:rsidRPr="00E815C0">
        <w:rPr>
          <w:rFonts w:eastAsia="MS Mincho"/>
          <w:vertAlign w:val="superscript"/>
          <w:lang w:val="en-US" w:eastAsia="ja-JP"/>
        </w:rPr>
        <w:t>st</w:t>
      </w:r>
      <w:r w:rsidRPr="00E815C0">
        <w:rPr>
          <w:rFonts w:eastAsia="MS Mincho"/>
          <w:lang w:val="en-US" w:eastAsia="ja-JP"/>
        </w:rPr>
        <w:t xml:space="preserve"> element. </w:t>
      </w:r>
    </w:p>
    <w:p w:rsidR="00622D25" w:rsidRDefault="00622D25" w:rsidP="00622D25">
      <w:pPr>
        <w:rPr>
          <w:b/>
          <w:u w:val="single"/>
          <w:lang w:val="en-US" w:eastAsia="x-none"/>
        </w:rPr>
      </w:pPr>
    </w:p>
    <w:p w:rsidR="00622D25" w:rsidRDefault="00622D25" w:rsidP="00622D25">
      <w:pPr>
        <w:rPr>
          <w:lang w:val="en-US" w:eastAsia="x-none"/>
        </w:rPr>
      </w:pPr>
      <w:r w:rsidRPr="00622D25">
        <w:rPr>
          <w:b/>
          <w:u w:val="single"/>
          <w:lang w:val="en-US" w:eastAsia="x-none"/>
        </w:rPr>
        <w:t>Conclusion</w:t>
      </w:r>
      <w:r w:rsidRPr="00622D25">
        <w:rPr>
          <w:lang w:val="en-US" w:eastAsia="x-none"/>
        </w:rPr>
        <w:t>:</w:t>
      </w:r>
      <w:r>
        <w:rPr>
          <w:lang w:val="en-US" w:eastAsia="x-none"/>
        </w:rPr>
        <w:t xml:space="preserve"> </w:t>
      </w:r>
    </w:p>
    <w:p w:rsidR="00622D25" w:rsidRDefault="00622D25" w:rsidP="00252CCB">
      <w:pPr>
        <w:numPr>
          <w:ilvl w:val="0"/>
          <w:numId w:val="5"/>
        </w:numPr>
        <w:spacing w:after="0"/>
        <w:rPr>
          <w:lang w:val="en-US" w:eastAsia="x-none"/>
        </w:rPr>
      </w:pPr>
      <w:r>
        <w:rPr>
          <w:lang w:val="en-US" w:eastAsia="x-none"/>
        </w:rPr>
        <w:t>There is no consensus in supporting inter-slot hopping in Rel.14.</w:t>
      </w:r>
    </w:p>
    <w:p w:rsidR="00622D25" w:rsidRDefault="00622D25" w:rsidP="00252CCB">
      <w:pPr>
        <w:numPr>
          <w:ilvl w:val="0"/>
          <w:numId w:val="5"/>
        </w:numPr>
        <w:spacing w:after="0"/>
        <w:rPr>
          <w:lang w:val="en-US" w:eastAsia="x-none"/>
        </w:rPr>
      </w:pPr>
      <w:r>
        <w:rPr>
          <w:lang w:val="en-US" w:eastAsia="x-none"/>
        </w:rPr>
        <w:t>Offline discussion on the need for supporting inter-subframe hopping in Rel.14, Continue discussion until RAN1#88.</w:t>
      </w:r>
    </w:p>
    <w:p w:rsidR="00D03FA4" w:rsidRDefault="00D03FA4" w:rsidP="00622D25">
      <w:pPr>
        <w:spacing w:after="0"/>
        <w:contextualSpacing/>
        <w:rPr>
          <w:rFonts w:eastAsia="MS Mincho"/>
          <w:lang w:val="en-US" w:eastAsia="ja-JP"/>
        </w:rPr>
      </w:pPr>
    </w:p>
    <w:p w:rsidR="00622D25" w:rsidRPr="00622D25" w:rsidRDefault="00622D25" w:rsidP="00622D25">
      <w:pPr>
        <w:rPr>
          <w:lang w:val="en-US"/>
        </w:rPr>
      </w:pPr>
      <w:r w:rsidRPr="00622D25">
        <w:rPr>
          <w:b/>
          <w:u w:val="single"/>
          <w:lang w:val="en-US"/>
        </w:rPr>
        <w:t>Working assumption</w:t>
      </w:r>
      <w:r w:rsidRPr="00622D25">
        <w:rPr>
          <w:lang w:val="en-US"/>
        </w:rPr>
        <w:t>:</w:t>
      </w:r>
    </w:p>
    <w:p w:rsidR="00622D25" w:rsidRPr="00E54C61" w:rsidRDefault="00622D25" w:rsidP="00252CCB">
      <w:pPr>
        <w:pStyle w:val="ListParagraph"/>
        <w:numPr>
          <w:ilvl w:val="0"/>
          <w:numId w:val="6"/>
        </w:numPr>
        <w:spacing w:after="0"/>
        <w:ind w:leftChars="0"/>
        <w:rPr>
          <w:lang w:val="en-US"/>
        </w:rPr>
      </w:pPr>
      <w:r w:rsidRPr="00E54C61">
        <w:rPr>
          <w:lang w:val="en-US"/>
        </w:rPr>
        <w:t>Table 1 with an additional one bit in DCI format 0 and 4 to indicate one of the CSF mapping tables in UE specific search space</w:t>
      </w:r>
    </w:p>
    <w:p w:rsidR="00622D25" w:rsidRPr="00E54C61" w:rsidRDefault="00622D25" w:rsidP="00252CCB">
      <w:pPr>
        <w:pStyle w:val="ListParagraph"/>
        <w:numPr>
          <w:ilvl w:val="1"/>
          <w:numId w:val="6"/>
        </w:numPr>
        <w:spacing w:after="0"/>
        <w:ind w:leftChars="0"/>
        <w:rPr>
          <w:lang w:val="en-US"/>
        </w:rPr>
      </w:pPr>
      <w:r w:rsidRPr="00E54C61">
        <w:rPr>
          <w:lang w:val="en-US"/>
        </w:rPr>
        <w:t>FFS: Whether this is also applicable to SPS-RNTI</w:t>
      </w:r>
    </w:p>
    <w:p w:rsidR="00622D25" w:rsidRPr="00E54C61" w:rsidRDefault="00622D25" w:rsidP="00252CCB">
      <w:pPr>
        <w:pStyle w:val="ListParagraph"/>
        <w:numPr>
          <w:ilvl w:val="1"/>
          <w:numId w:val="6"/>
        </w:numPr>
        <w:spacing w:after="0"/>
        <w:ind w:leftChars="0"/>
        <w:rPr>
          <w:lang w:val="en-US"/>
        </w:rPr>
      </w:pPr>
      <w:r w:rsidRPr="00E54C61">
        <w:rPr>
          <w:lang w:val="en-US"/>
        </w:rPr>
        <w:t xml:space="preserve">Note: In common search space the legacy table will be used </w:t>
      </w:r>
    </w:p>
    <w:p w:rsidR="00622D25" w:rsidRDefault="00622D25" w:rsidP="00622D25">
      <w:pPr>
        <w:pStyle w:val="ListParagraph"/>
        <w:ind w:leftChars="47" w:left="934" w:hanging="840"/>
      </w:pPr>
    </w:p>
    <w:p w:rsidR="00622D25" w:rsidRPr="00E54C61" w:rsidRDefault="00622D25" w:rsidP="00622D25">
      <w:pPr>
        <w:pStyle w:val="ListParagraph"/>
        <w:ind w:leftChars="47" w:left="934" w:hanging="840"/>
        <w:jc w:val="center"/>
        <w:rPr>
          <w:lang w:val="en-US"/>
        </w:rPr>
      </w:pPr>
      <w:r w:rsidRPr="00E54C61">
        <w:rPr>
          <w:lang w:val="en-US"/>
        </w:rPr>
        <w:t>Table 1</w:t>
      </w:r>
    </w:p>
    <w:p w:rsidR="00622D25" w:rsidRDefault="00622D25" w:rsidP="00622D25">
      <w:pPr>
        <w:pStyle w:val="ListParagraph"/>
        <w:ind w:leftChars="47" w:left="934" w:hanging="840"/>
        <w:rPr>
          <w:sz w:val="32"/>
          <w:szCs w:val="32"/>
          <w:lang w:val="en-US"/>
        </w:rPr>
      </w:pPr>
      <w:r w:rsidRPr="001953AF">
        <w:rPr>
          <w:noProof/>
          <w:lang w:val="en-US" w:eastAsia="ko-KR"/>
        </w:rPr>
        <w:drawing>
          <wp:inline distT="0" distB="0" distL="0" distR="0">
            <wp:extent cx="5394960"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4960" cy="2560320"/>
                    </a:xfrm>
                    <a:prstGeom prst="rect">
                      <a:avLst/>
                    </a:prstGeom>
                    <a:noFill/>
                    <a:ln>
                      <a:noFill/>
                    </a:ln>
                  </pic:spPr>
                </pic:pic>
              </a:graphicData>
            </a:graphic>
          </wp:inline>
        </w:drawing>
      </w:r>
    </w:p>
    <w:p w:rsidR="003E633B" w:rsidRDefault="00622D25" w:rsidP="00D325B4">
      <w:pPr>
        <w:pStyle w:val="Heading1"/>
        <w:tabs>
          <w:tab w:val="num" w:pos="0"/>
        </w:tabs>
        <w:spacing w:line="300" w:lineRule="auto"/>
        <w:ind w:left="799" w:hanging="799"/>
      </w:pPr>
      <w:r>
        <w:t>Discussions</w:t>
      </w:r>
    </w:p>
    <w:p w:rsidR="00622D25" w:rsidRDefault="00622D25" w:rsidP="00622D25">
      <w:pPr>
        <w:pStyle w:val="maintext"/>
        <w:ind w:firstLine="400"/>
      </w:pPr>
      <w:r>
        <w:t xml:space="preserve">For inter-cell interference randomization, sequence and sequence group hoping mechanisms are available in the current LTE UL DMRS. On top of this, the potential gains that can be achieved from </w:t>
      </w:r>
      <w:r>
        <w:t xml:space="preserve">inter-subframe </w:t>
      </w:r>
      <w:r>
        <w:t xml:space="preserve">comb hopping are likely to be limited. Based on the results available from the contributions submitted </w:t>
      </w:r>
      <w:r>
        <w:t>until RAN1#87</w:t>
      </w:r>
      <w:r>
        <w:t xml:space="preserve">, the potential gain obtained with comb hopping </w:t>
      </w:r>
      <w:r>
        <w:t>seems to be quite limited</w:t>
      </w:r>
      <w:r>
        <w:t xml:space="preserve">. Hence, it is proposed not to adopt comb hopping in Rel-14. </w:t>
      </w:r>
    </w:p>
    <w:p w:rsidR="00622D25" w:rsidRPr="008B2C22" w:rsidRDefault="00622D25" w:rsidP="00622D25">
      <w:pPr>
        <w:ind w:firstLineChars="100" w:firstLine="200"/>
        <w:jc w:val="both"/>
        <w:rPr>
          <w:b/>
          <w:lang w:eastAsia="ko-KR"/>
        </w:rPr>
      </w:pPr>
      <w:r w:rsidRPr="008B2C22">
        <w:rPr>
          <w:b/>
          <w:lang w:eastAsia="ko-KR"/>
        </w:rPr>
        <w:lastRenderedPageBreak/>
        <w:t xml:space="preserve">Proposal 1: </w:t>
      </w:r>
      <w:r>
        <w:rPr>
          <w:b/>
          <w:lang w:eastAsia="ko-KR"/>
        </w:rPr>
        <w:t>Inter-subframe c</w:t>
      </w:r>
      <w:r w:rsidRPr="008B2C22">
        <w:rPr>
          <w:b/>
          <w:lang w:eastAsia="ko-KR"/>
        </w:rPr>
        <w:t>omb hopping is not supported in Rel-14.</w:t>
      </w:r>
    </w:p>
    <w:p w:rsidR="00622D25" w:rsidRDefault="00622D25" w:rsidP="00622D25">
      <w:pPr>
        <w:pStyle w:val="maintext"/>
        <w:ind w:firstLine="400"/>
      </w:pPr>
      <w:r>
        <w:t xml:space="preserve">On the other hand, the main motivation to adopt the IFDMA in Rel-14 was for better supporting SDMA. SPS based scheduling, on the other hand, is mainly adopted for VoIP, which are for periodically recurring traffic and also requires robustness. The VoIP traffics may come and go, and hence SDMA scheduling for VoIP seems to have limited use cases. It does not seem to be easily justifiable to adopt this new feature to SPS. Hence, it is proposed not to support the new table for the SPS. </w:t>
      </w:r>
    </w:p>
    <w:p w:rsidR="006B2A44" w:rsidRDefault="006B2A44" w:rsidP="00622D25">
      <w:pPr>
        <w:pStyle w:val="maintext"/>
        <w:ind w:firstLineChars="100"/>
        <w:rPr>
          <w:b/>
        </w:rPr>
      </w:pPr>
    </w:p>
    <w:p w:rsidR="00622D25" w:rsidRDefault="00622D25" w:rsidP="00622D25">
      <w:pPr>
        <w:pStyle w:val="maintext"/>
        <w:ind w:firstLineChars="100"/>
        <w:rPr>
          <w:b/>
        </w:rPr>
      </w:pPr>
      <w:r w:rsidRPr="008B2C22">
        <w:rPr>
          <w:b/>
        </w:rPr>
        <w:t xml:space="preserve">Proposal </w:t>
      </w:r>
      <w:r>
        <w:rPr>
          <w:b/>
        </w:rPr>
        <w:t>2</w:t>
      </w:r>
      <w:r w:rsidRPr="008B2C22">
        <w:rPr>
          <w:b/>
        </w:rPr>
        <w:t xml:space="preserve">: </w:t>
      </w:r>
      <w:r>
        <w:rPr>
          <w:b/>
        </w:rPr>
        <w:t xml:space="preserve">The new DMRS table is not applicable to SPS. </w:t>
      </w:r>
    </w:p>
    <w:p w:rsidR="006B2A44" w:rsidRDefault="006B2A44" w:rsidP="006B2A44">
      <w:pPr>
        <w:pStyle w:val="maintext"/>
        <w:ind w:left="200" w:firstLineChars="100"/>
      </w:pPr>
      <w:r w:rsidRPr="006B2A44">
        <w:t xml:space="preserve">Finally, </w:t>
      </w:r>
      <w:r>
        <w:t xml:space="preserve">no serious problems were identified for </w:t>
      </w:r>
      <w:bookmarkStart w:id="4" w:name="_GoBack"/>
      <w:bookmarkEnd w:id="4"/>
      <w:r>
        <w:t xml:space="preserve">the working assumption, and hence it is proposed to confirm the working assumption. </w:t>
      </w:r>
    </w:p>
    <w:p w:rsidR="006B2A44" w:rsidRDefault="006B2A44" w:rsidP="006B2A44">
      <w:pPr>
        <w:pStyle w:val="maintext"/>
        <w:ind w:firstLineChars="100"/>
        <w:rPr>
          <w:b/>
        </w:rPr>
      </w:pPr>
    </w:p>
    <w:p w:rsidR="006B2A44" w:rsidRPr="006B2A44" w:rsidRDefault="006B2A44" w:rsidP="006B2A44">
      <w:pPr>
        <w:pStyle w:val="maintext"/>
        <w:ind w:firstLineChars="100"/>
      </w:pPr>
      <w:r w:rsidRPr="008B2C22">
        <w:rPr>
          <w:b/>
        </w:rPr>
        <w:t xml:space="preserve">Proposal </w:t>
      </w:r>
      <w:r>
        <w:rPr>
          <w:b/>
        </w:rPr>
        <w:t>3</w:t>
      </w:r>
      <w:r w:rsidRPr="008B2C22">
        <w:rPr>
          <w:b/>
        </w:rPr>
        <w:t xml:space="preserve">: </w:t>
      </w:r>
      <w:r>
        <w:rPr>
          <w:b/>
        </w:rPr>
        <w:t>The working assumption shall be confirmed.</w:t>
      </w:r>
    </w:p>
    <w:p w:rsidR="003D3E2E" w:rsidRDefault="003D3E2E" w:rsidP="00D325B4">
      <w:pPr>
        <w:pStyle w:val="Heading1"/>
        <w:tabs>
          <w:tab w:val="num" w:pos="0"/>
        </w:tabs>
        <w:spacing w:line="300" w:lineRule="auto"/>
        <w:ind w:left="799" w:hanging="799"/>
      </w:pPr>
      <w:r>
        <w:rPr>
          <w:rFonts w:hint="eastAsia"/>
        </w:rPr>
        <w:t>Conclusions</w:t>
      </w:r>
    </w:p>
    <w:p w:rsidR="006D7D5F" w:rsidRDefault="00622D25" w:rsidP="006D7D5F">
      <w:pPr>
        <w:pStyle w:val="maintext"/>
        <w:ind w:firstLine="400"/>
      </w:pPr>
      <w:r>
        <w:t>The proposals of this contribution are summarized below.</w:t>
      </w:r>
    </w:p>
    <w:p w:rsidR="006D7D5F" w:rsidRDefault="00622D25" w:rsidP="00252CCB">
      <w:pPr>
        <w:pStyle w:val="maintext"/>
        <w:numPr>
          <w:ilvl w:val="0"/>
          <w:numId w:val="6"/>
        </w:numPr>
        <w:ind w:firstLineChars="0"/>
        <w:rPr>
          <w:b/>
        </w:rPr>
      </w:pPr>
      <w:r w:rsidRPr="008B2C22">
        <w:rPr>
          <w:b/>
        </w:rPr>
        <w:t xml:space="preserve">Proposal 1: </w:t>
      </w:r>
      <w:r>
        <w:rPr>
          <w:b/>
        </w:rPr>
        <w:t>Inter-subframe c</w:t>
      </w:r>
      <w:r w:rsidRPr="008B2C22">
        <w:rPr>
          <w:b/>
        </w:rPr>
        <w:t>omb hopping is not supported in Rel-14.</w:t>
      </w:r>
    </w:p>
    <w:p w:rsidR="00622D25" w:rsidRPr="006B2A44" w:rsidRDefault="00622D25" w:rsidP="00252CCB">
      <w:pPr>
        <w:pStyle w:val="maintext"/>
        <w:numPr>
          <w:ilvl w:val="0"/>
          <w:numId w:val="6"/>
        </w:numPr>
        <w:ind w:firstLineChars="0"/>
      </w:pPr>
      <w:r w:rsidRPr="008B2C22">
        <w:rPr>
          <w:b/>
        </w:rPr>
        <w:t xml:space="preserve">Proposal </w:t>
      </w:r>
      <w:r>
        <w:rPr>
          <w:b/>
        </w:rPr>
        <w:t>2</w:t>
      </w:r>
      <w:r w:rsidRPr="008B2C22">
        <w:rPr>
          <w:b/>
        </w:rPr>
        <w:t xml:space="preserve">: </w:t>
      </w:r>
      <w:r>
        <w:rPr>
          <w:b/>
        </w:rPr>
        <w:t xml:space="preserve">The new DMRS table is not applicable to SPS. </w:t>
      </w:r>
    </w:p>
    <w:p w:rsidR="006B2A44" w:rsidRDefault="006B2A44" w:rsidP="00252CCB">
      <w:pPr>
        <w:pStyle w:val="maintext"/>
        <w:numPr>
          <w:ilvl w:val="0"/>
          <w:numId w:val="6"/>
        </w:numPr>
        <w:ind w:firstLineChars="0"/>
      </w:pPr>
      <w:r w:rsidRPr="008B2C22">
        <w:rPr>
          <w:b/>
        </w:rPr>
        <w:t xml:space="preserve">Proposal </w:t>
      </w:r>
      <w:r>
        <w:rPr>
          <w:b/>
        </w:rPr>
        <w:t>3</w:t>
      </w:r>
      <w:r w:rsidRPr="008B2C22">
        <w:rPr>
          <w:b/>
        </w:rPr>
        <w:t xml:space="preserve">: </w:t>
      </w:r>
      <w:r>
        <w:rPr>
          <w:b/>
        </w:rPr>
        <w:t>The working assumption shall be confirmed.</w:t>
      </w:r>
    </w:p>
    <w:p w:rsidR="00622D25" w:rsidRPr="006D7D5F" w:rsidRDefault="00622D25" w:rsidP="006D7D5F">
      <w:pPr>
        <w:pStyle w:val="maintext"/>
        <w:ind w:firstLine="400"/>
      </w:pPr>
    </w:p>
    <w:sectPr w:rsidR="00622D25" w:rsidRPr="006D7D5F"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CCB" w:rsidRDefault="00252CCB">
      <w:r>
        <w:separator/>
      </w:r>
    </w:p>
  </w:endnote>
  <w:endnote w:type="continuationSeparator" w:id="0">
    <w:p w:rsidR="00252CCB" w:rsidRDefault="0025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CCB" w:rsidRDefault="00252CCB">
      <w:r>
        <w:separator/>
      </w:r>
    </w:p>
  </w:footnote>
  <w:footnote w:type="continuationSeparator" w:id="0">
    <w:p w:rsidR="00252CCB" w:rsidRDefault="00252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E3BD7"/>
    <w:multiLevelType w:val="hybridMultilevel"/>
    <w:tmpl w:val="DF3A5CAE"/>
    <w:lvl w:ilvl="0" w:tplc="1C7064AE">
      <w:start w:val="1"/>
      <w:numFmt w:val="bullet"/>
      <w:lvlText w:val="•"/>
      <w:lvlJc w:val="left"/>
      <w:pPr>
        <w:tabs>
          <w:tab w:val="num" w:pos="720"/>
        </w:tabs>
        <w:ind w:left="720" w:hanging="360"/>
      </w:pPr>
      <w:rPr>
        <w:rFonts w:ascii="Arial" w:hAnsi="Arial" w:hint="default"/>
      </w:rPr>
    </w:lvl>
    <w:lvl w:ilvl="1" w:tplc="D0E439FA" w:tentative="1">
      <w:start w:val="1"/>
      <w:numFmt w:val="bullet"/>
      <w:lvlText w:val="•"/>
      <w:lvlJc w:val="left"/>
      <w:pPr>
        <w:tabs>
          <w:tab w:val="num" w:pos="1440"/>
        </w:tabs>
        <w:ind w:left="1440" w:hanging="360"/>
      </w:pPr>
      <w:rPr>
        <w:rFonts w:ascii="Arial" w:hAnsi="Arial" w:hint="default"/>
      </w:rPr>
    </w:lvl>
    <w:lvl w:ilvl="2" w:tplc="BDDC3F9E" w:tentative="1">
      <w:start w:val="1"/>
      <w:numFmt w:val="bullet"/>
      <w:lvlText w:val="•"/>
      <w:lvlJc w:val="left"/>
      <w:pPr>
        <w:tabs>
          <w:tab w:val="num" w:pos="2160"/>
        </w:tabs>
        <w:ind w:left="2160" w:hanging="360"/>
      </w:pPr>
      <w:rPr>
        <w:rFonts w:ascii="Arial" w:hAnsi="Arial" w:hint="default"/>
      </w:rPr>
    </w:lvl>
    <w:lvl w:ilvl="3" w:tplc="FFCE1D76" w:tentative="1">
      <w:start w:val="1"/>
      <w:numFmt w:val="bullet"/>
      <w:lvlText w:val="•"/>
      <w:lvlJc w:val="left"/>
      <w:pPr>
        <w:tabs>
          <w:tab w:val="num" w:pos="2880"/>
        </w:tabs>
        <w:ind w:left="2880" w:hanging="360"/>
      </w:pPr>
      <w:rPr>
        <w:rFonts w:ascii="Arial" w:hAnsi="Arial" w:hint="default"/>
      </w:rPr>
    </w:lvl>
    <w:lvl w:ilvl="4" w:tplc="B344C3B4" w:tentative="1">
      <w:start w:val="1"/>
      <w:numFmt w:val="bullet"/>
      <w:lvlText w:val="•"/>
      <w:lvlJc w:val="left"/>
      <w:pPr>
        <w:tabs>
          <w:tab w:val="num" w:pos="3600"/>
        </w:tabs>
        <w:ind w:left="3600" w:hanging="360"/>
      </w:pPr>
      <w:rPr>
        <w:rFonts w:ascii="Arial" w:hAnsi="Arial" w:hint="default"/>
      </w:rPr>
    </w:lvl>
    <w:lvl w:ilvl="5" w:tplc="816441A6" w:tentative="1">
      <w:start w:val="1"/>
      <w:numFmt w:val="bullet"/>
      <w:lvlText w:val="•"/>
      <w:lvlJc w:val="left"/>
      <w:pPr>
        <w:tabs>
          <w:tab w:val="num" w:pos="4320"/>
        </w:tabs>
        <w:ind w:left="4320" w:hanging="360"/>
      </w:pPr>
      <w:rPr>
        <w:rFonts w:ascii="Arial" w:hAnsi="Arial" w:hint="default"/>
      </w:rPr>
    </w:lvl>
    <w:lvl w:ilvl="6" w:tplc="07DAB098" w:tentative="1">
      <w:start w:val="1"/>
      <w:numFmt w:val="bullet"/>
      <w:lvlText w:val="•"/>
      <w:lvlJc w:val="left"/>
      <w:pPr>
        <w:tabs>
          <w:tab w:val="num" w:pos="5040"/>
        </w:tabs>
        <w:ind w:left="5040" w:hanging="360"/>
      </w:pPr>
      <w:rPr>
        <w:rFonts w:ascii="Arial" w:hAnsi="Arial" w:hint="default"/>
      </w:rPr>
    </w:lvl>
    <w:lvl w:ilvl="7" w:tplc="2A2AD416" w:tentative="1">
      <w:start w:val="1"/>
      <w:numFmt w:val="bullet"/>
      <w:lvlText w:val="•"/>
      <w:lvlJc w:val="left"/>
      <w:pPr>
        <w:tabs>
          <w:tab w:val="num" w:pos="5760"/>
        </w:tabs>
        <w:ind w:left="5760" w:hanging="360"/>
      </w:pPr>
      <w:rPr>
        <w:rFonts w:ascii="Arial" w:hAnsi="Arial" w:hint="default"/>
      </w:rPr>
    </w:lvl>
    <w:lvl w:ilvl="8" w:tplc="CDD275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477A53"/>
    <w:multiLevelType w:val="hybridMultilevel"/>
    <w:tmpl w:val="55A2A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15:restartNumberingAfterBreak="0">
    <w:nsid w:val="794B109C"/>
    <w:multiLevelType w:val="hybridMultilevel"/>
    <w:tmpl w:val="E4508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37BE1"/>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9C"/>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5ED"/>
    <w:rsid w:val="000B0B99"/>
    <w:rsid w:val="000B25B1"/>
    <w:rsid w:val="000B2B68"/>
    <w:rsid w:val="000B44AA"/>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2F17"/>
    <w:rsid w:val="000E48A4"/>
    <w:rsid w:val="000E50F0"/>
    <w:rsid w:val="000E512F"/>
    <w:rsid w:val="000E7166"/>
    <w:rsid w:val="000F0D83"/>
    <w:rsid w:val="000F259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1C10"/>
    <w:rsid w:val="001F2638"/>
    <w:rsid w:val="001F3815"/>
    <w:rsid w:val="001F3BD8"/>
    <w:rsid w:val="001F4519"/>
    <w:rsid w:val="001F5199"/>
    <w:rsid w:val="001F6F91"/>
    <w:rsid w:val="001F7B02"/>
    <w:rsid w:val="001F7C2B"/>
    <w:rsid w:val="00202049"/>
    <w:rsid w:val="00202279"/>
    <w:rsid w:val="00202BE0"/>
    <w:rsid w:val="00203B2E"/>
    <w:rsid w:val="002044FD"/>
    <w:rsid w:val="00205DF1"/>
    <w:rsid w:val="00210E42"/>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2CCB"/>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27"/>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66AE"/>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EF8"/>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69C0"/>
    <w:rsid w:val="004A73B7"/>
    <w:rsid w:val="004B02A2"/>
    <w:rsid w:val="004B0763"/>
    <w:rsid w:val="004B2890"/>
    <w:rsid w:val="004B37FF"/>
    <w:rsid w:val="004B38E1"/>
    <w:rsid w:val="004B3FBF"/>
    <w:rsid w:val="004B461B"/>
    <w:rsid w:val="004B4C96"/>
    <w:rsid w:val="004C14A9"/>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001A"/>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2D25"/>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4027"/>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2A44"/>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D7D5F"/>
    <w:rsid w:val="006E0232"/>
    <w:rsid w:val="006E02D0"/>
    <w:rsid w:val="006E1EC6"/>
    <w:rsid w:val="006E5428"/>
    <w:rsid w:val="006E6697"/>
    <w:rsid w:val="006E6A76"/>
    <w:rsid w:val="006F199F"/>
    <w:rsid w:val="006F204A"/>
    <w:rsid w:val="006F4BD2"/>
    <w:rsid w:val="006F4D44"/>
    <w:rsid w:val="006F4D8E"/>
    <w:rsid w:val="006F6EF9"/>
    <w:rsid w:val="006F777C"/>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47E47"/>
    <w:rsid w:val="00750E72"/>
    <w:rsid w:val="00751B78"/>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0720"/>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45D"/>
    <w:rsid w:val="007B49B4"/>
    <w:rsid w:val="007B6146"/>
    <w:rsid w:val="007C1FEB"/>
    <w:rsid w:val="007C25EB"/>
    <w:rsid w:val="007C5842"/>
    <w:rsid w:val="007C6231"/>
    <w:rsid w:val="007C7CD0"/>
    <w:rsid w:val="007D27E3"/>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234B"/>
    <w:rsid w:val="008835D0"/>
    <w:rsid w:val="00884784"/>
    <w:rsid w:val="00884FE0"/>
    <w:rsid w:val="008876A1"/>
    <w:rsid w:val="008903AE"/>
    <w:rsid w:val="00891393"/>
    <w:rsid w:val="00892EF8"/>
    <w:rsid w:val="00893197"/>
    <w:rsid w:val="00895A0D"/>
    <w:rsid w:val="00895E5D"/>
    <w:rsid w:val="00897E1A"/>
    <w:rsid w:val="008A026C"/>
    <w:rsid w:val="008A3312"/>
    <w:rsid w:val="008A4260"/>
    <w:rsid w:val="008A4B3A"/>
    <w:rsid w:val="008A4D2F"/>
    <w:rsid w:val="008A4E83"/>
    <w:rsid w:val="008A60FF"/>
    <w:rsid w:val="008A6641"/>
    <w:rsid w:val="008A7736"/>
    <w:rsid w:val="008B2920"/>
    <w:rsid w:val="008B494B"/>
    <w:rsid w:val="008B6030"/>
    <w:rsid w:val="008C1DE3"/>
    <w:rsid w:val="008C3FDD"/>
    <w:rsid w:val="008C5D63"/>
    <w:rsid w:val="008C7A40"/>
    <w:rsid w:val="008D0AB8"/>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3EAE"/>
    <w:rsid w:val="00904908"/>
    <w:rsid w:val="00906BCC"/>
    <w:rsid w:val="0090777E"/>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35B2"/>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830"/>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33C9"/>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3E3F"/>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47B0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62E7"/>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3FA4"/>
    <w:rsid w:val="00D05563"/>
    <w:rsid w:val="00D062E8"/>
    <w:rsid w:val="00D07B94"/>
    <w:rsid w:val="00D07EC2"/>
    <w:rsid w:val="00D10778"/>
    <w:rsid w:val="00D10FA1"/>
    <w:rsid w:val="00D11595"/>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73CA"/>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C51"/>
    <w:rsid w:val="00E67F31"/>
    <w:rsid w:val="00E70DE5"/>
    <w:rsid w:val="00E71E31"/>
    <w:rsid w:val="00E725B1"/>
    <w:rsid w:val="00E73012"/>
    <w:rsid w:val="00E76B97"/>
    <w:rsid w:val="00E777F8"/>
    <w:rsid w:val="00E80A86"/>
    <w:rsid w:val="00E80B60"/>
    <w:rsid w:val="00E8395C"/>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A0A"/>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24D6"/>
    <w:rsid w:val="00EE40FA"/>
    <w:rsid w:val="00EE4827"/>
    <w:rsid w:val="00EE51EC"/>
    <w:rsid w:val="00EF0DBD"/>
    <w:rsid w:val="00EF12AC"/>
    <w:rsid w:val="00EF21E2"/>
    <w:rsid w:val="00EF2C8E"/>
    <w:rsid w:val="00EF2D06"/>
    <w:rsid w:val="00EF2E76"/>
    <w:rsid w:val="00EF692D"/>
    <w:rsid w:val="00EF6A09"/>
    <w:rsid w:val="00EF6FF0"/>
    <w:rsid w:val="00EF72A1"/>
    <w:rsid w:val="00EF738B"/>
    <w:rsid w:val="00F01548"/>
    <w:rsid w:val="00F01774"/>
    <w:rsid w:val="00F01D83"/>
    <w:rsid w:val="00F01FD0"/>
    <w:rsid w:val="00F0387E"/>
    <w:rsid w:val="00F03B43"/>
    <w:rsid w:val="00F040F9"/>
    <w:rsid w:val="00F04DA6"/>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6E4A"/>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B454CA"/>
    <w:rPr>
      <w:rFonts w:eastAsia="Malgun Gothic"/>
      <w:lang w:val="en-GB" w:eastAsia="en-US"/>
    </w:rPr>
  </w:style>
  <w:style w:type="character" w:customStyle="1" w:styleId="ListParagraphChar">
    <w:name w:val="List Paragraph Char"/>
    <w:link w:val="ListParagraph"/>
    <w:uiPriority w:val="34"/>
    <w:rsid w:val="00D03FA4"/>
    <w:rPr>
      <w:rFonts w:eastAsia="Malgun Gothic"/>
      <w:lang w:val="en-GB" w:eastAsia="en-US"/>
    </w:rPr>
  </w:style>
  <w:style w:type="paragraph" w:customStyle="1" w:styleId="Style1">
    <w:name w:val="Style1"/>
    <w:basedOn w:val="Normal"/>
    <w:link w:val="Style1Char"/>
    <w:qFormat/>
    <w:rsid w:val="007D27E3"/>
    <w:pPr>
      <w:spacing w:after="120" w:line="360" w:lineRule="auto"/>
      <w:jc w:val="both"/>
    </w:pPr>
    <w:rPr>
      <w:rFonts w:eastAsia="Batang"/>
      <w:lang w:val="en-US"/>
    </w:rPr>
  </w:style>
  <w:style w:type="character" w:customStyle="1" w:styleId="Style1Char">
    <w:name w:val="Style1 Char"/>
    <w:link w:val="Style1"/>
    <w:rsid w:val="007D27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1843594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262957566">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01E59-A8E1-4CDF-B3EB-719229BFF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39</cp:revision>
  <cp:lastPrinted>2016-03-31T08:46:00Z</cp:lastPrinted>
  <dcterms:created xsi:type="dcterms:W3CDTF">2016-05-13T06:50:00Z</dcterms:created>
  <dcterms:modified xsi:type="dcterms:W3CDTF">2017-02-06T21:36:00Z</dcterms:modified>
</cp:coreProperties>
</file>